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81" w:rsidRDefault="00417F81" w:rsidP="00417F81">
      <w:pPr>
        <w:pStyle w:val="NormalWeb"/>
        <w:spacing w:before="0" w:beforeAutospacing="0" w:after="0" w:afterAutospacing="0" w:line="480" w:lineRule="auto"/>
        <w:jc w:val="center"/>
        <w:rPr>
          <w:color w:val="0E101A"/>
        </w:rPr>
      </w:pPr>
      <w:bookmarkStart w:id="0" w:name="_GoBack"/>
      <w:bookmarkEnd w:id="0"/>
    </w:p>
    <w:p w:rsidR="0033519B" w:rsidRDefault="0033519B" w:rsidP="00417F81">
      <w:pPr>
        <w:pStyle w:val="NormalWeb"/>
        <w:spacing w:before="0" w:beforeAutospacing="0" w:after="0" w:afterAutospacing="0" w:line="480" w:lineRule="auto"/>
        <w:jc w:val="center"/>
        <w:rPr>
          <w:color w:val="0E101A"/>
        </w:rPr>
      </w:pPr>
      <w:r w:rsidRPr="00636761">
        <w:rPr>
          <w:color w:val="0E101A"/>
        </w:rPr>
        <w:t>Fieldwork and Ethnography</w:t>
      </w:r>
      <w:r w:rsidR="0065096D">
        <w:rPr>
          <w:color w:val="0E101A"/>
        </w:rPr>
        <w:t xml:space="preserve"> (How to Analyze Human Societies)</w:t>
      </w:r>
    </w:p>
    <w:p w:rsidR="00417F81" w:rsidRDefault="00417F81" w:rsidP="00417F81">
      <w:pPr>
        <w:pStyle w:val="NormalWeb"/>
        <w:spacing w:before="0" w:beforeAutospacing="0" w:after="0" w:afterAutospacing="0" w:line="480" w:lineRule="auto"/>
        <w:jc w:val="center"/>
        <w:rPr>
          <w:color w:val="0E101A"/>
        </w:rPr>
      </w:pPr>
      <w:r>
        <w:rPr>
          <w:color w:val="0E101A"/>
        </w:rPr>
        <w:t>Student Name</w:t>
      </w:r>
    </w:p>
    <w:p w:rsidR="00417F81" w:rsidRDefault="00417F81" w:rsidP="00417F81">
      <w:pPr>
        <w:pStyle w:val="NormalWeb"/>
        <w:spacing w:before="0" w:beforeAutospacing="0" w:after="0" w:afterAutospacing="0" w:line="480" w:lineRule="auto"/>
        <w:jc w:val="center"/>
        <w:rPr>
          <w:color w:val="0E101A"/>
        </w:rPr>
      </w:pPr>
      <w:r>
        <w:rPr>
          <w:color w:val="0E101A"/>
        </w:rPr>
        <w:t>Institutional Affili</w:t>
      </w:r>
      <w:r w:rsidR="00F33104">
        <w:rPr>
          <w:color w:val="0E101A"/>
        </w:rPr>
        <w:t>a</w:t>
      </w:r>
      <w:r>
        <w:rPr>
          <w:color w:val="0E101A"/>
        </w:rPr>
        <w:t>tion</w:t>
      </w:r>
    </w:p>
    <w:p w:rsidR="00417F81" w:rsidRPr="00636761" w:rsidRDefault="00417F81" w:rsidP="00417F81">
      <w:pPr>
        <w:pStyle w:val="NormalWeb"/>
        <w:spacing w:before="0" w:beforeAutospacing="0" w:after="0" w:afterAutospacing="0" w:line="480" w:lineRule="auto"/>
        <w:jc w:val="center"/>
        <w:rPr>
          <w:color w:val="0E101A"/>
        </w:rPr>
      </w:pPr>
      <w:r>
        <w:rPr>
          <w:color w:val="0E101A"/>
        </w:rPr>
        <w:t>Due Date</w:t>
      </w:r>
    </w:p>
    <w:p w:rsidR="00417F81" w:rsidRDefault="00417F81" w:rsidP="00417F81">
      <w:pPr>
        <w:pStyle w:val="NormalWeb"/>
        <w:spacing w:before="0" w:beforeAutospacing="0" w:after="0" w:afterAutospacing="0" w:line="480" w:lineRule="auto"/>
        <w:jc w:val="center"/>
        <w:rPr>
          <w:color w:val="0E101A"/>
        </w:rPr>
      </w:pPr>
    </w:p>
    <w:p w:rsidR="00417F81" w:rsidRDefault="00417F81" w:rsidP="00417F81">
      <w:pPr>
        <w:pStyle w:val="NormalWeb"/>
        <w:spacing w:before="0" w:beforeAutospacing="0" w:after="0" w:afterAutospacing="0" w:line="480" w:lineRule="auto"/>
        <w:jc w:val="center"/>
        <w:rPr>
          <w:color w:val="0E101A"/>
        </w:rPr>
      </w:pPr>
    </w:p>
    <w:p w:rsidR="00417F81" w:rsidRDefault="00417F81" w:rsidP="00417F81">
      <w:pPr>
        <w:pStyle w:val="NormalWeb"/>
        <w:spacing w:before="0" w:beforeAutospacing="0" w:after="0" w:afterAutospacing="0" w:line="480" w:lineRule="auto"/>
        <w:jc w:val="center"/>
        <w:rPr>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EC4557" w:rsidRDefault="00EC4557" w:rsidP="00636761">
      <w:pPr>
        <w:pStyle w:val="NormalWeb"/>
        <w:spacing w:before="0" w:beforeAutospacing="0" w:after="0" w:afterAutospacing="0" w:line="480" w:lineRule="auto"/>
        <w:rPr>
          <w:b/>
          <w:color w:val="0E101A"/>
        </w:rPr>
      </w:pPr>
    </w:p>
    <w:p w:rsidR="00994BBF" w:rsidRPr="00636761" w:rsidRDefault="00994BBF" w:rsidP="004F69B8">
      <w:pPr>
        <w:pStyle w:val="NormalWeb"/>
        <w:spacing w:before="0" w:beforeAutospacing="0" w:after="0" w:afterAutospacing="0" w:line="480" w:lineRule="auto"/>
        <w:ind w:left="720" w:hanging="720"/>
        <w:jc w:val="center"/>
        <w:rPr>
          <w:color w:val="222222"/>
          <w:shd w:val="clear" w:color="auto" w:fill="FFFFFF"/>
        </w:rPr>
      </w:pPr>
      <w:r w:rsidRPr="00636761">
        <w:rPr>
          <w:color w:val="222222"/>
          <w:shd w:val="clear" w:color="auto" w:fill="FFFFFF"/>
        </w:rPr>
        <w:lastRenderedPageBreak/>
        <w:t>Myerhoff, Barbara G. </w:t>
      </w:r>
      <w:r w:rsidRPr="00636761">
        <w:rPr>
          <w:i/>
          <w:iCs/>
          <w:color w:val="222222"/>
          <w:shd w:val="clear" w:color="auto" w:fill="FFFFFF"/>
        </w:rPr>
        <w:t>Number our days: Culture and community among elderly Jews in an American ghetto</w:t>
      </w:r>
      <w:r w:rsidRPr="00636761">
        <w:rPr>
          <w:color w:val="222222"/>
          <w:shd w:val="clear" w:color="auto" w:fill="FFFFFF"/>
        </w:rPr>
        <w:t>. Plume, 1994.</w:t>
      </w:r>
    </w:p>
    <w:p w:rsidR="00EC4557" w:rsidRPr="00994BBF" w:rsidRDefault="00D765B9" w:rsidP="00636761">
      <w:pPr>
        <w:pStyle w:val="NormalWeb"/>
        <w:spacing w:before="0" w:beforeAutospacing="0" w:after="0" w:afterAutospacing="0" w:line="480" w:lineRule="auto"/>
        <w:rPr>
          <w:color w:val="0E101A"/>
        </w:rPr>
      </w:pPr>
      <w:r w:rsidRPr="00D765B9">
        <w:rPr>
          <w:color w:val="0E101A"/>
        </w:rPr>
        <w:t xml:space="preserve">This is an article by Barbara Myerhoff focusing on the struggles experienced by older Jewish immigrants. Myerhoff being a younger Jewish woman, engaged herself in fieldwork to study a community of older Jewish. She went back to her community to study more about the culture of the older Jewish. She listened to their stories for example a lady, Basha, narrated her history. Myerhoff also observed some of their cultures and also participated in some of them. Myerhoff used interviews where she asked some of the people questions regarding their culture. She noted a cultural behavior of the older Jewish which she referred to as bench behavior. Myerhoff also observed that the older people of the Center community loved storytelling and therefore agreed to offer classes where the people could meet and share their life histories.  She finalized her article by stating that whatever she did was not for her but for the generations to come </w:t>
      </w:r>
      <w:r w:rsidR="00464E98">
        <w:rPr>
          <w:color w:val="222222"/>
          <w:shd w:val="clear" w:color="auto" w:fill="FFFFFF"/>
        </w:rPr>
        <w:t>(</w:t>
      </w:r>
      <w:r w:rsidR="00464E98" w:rsidRPr="00636761">
        <w:rPr>
          <w:color w:val="222222"/>
          <w:shd w:val="clear" w:color="auto" w:fill="FFFFFF"/>
        </w:rPr>
        <w:t>Myerhoff</w:t>
      </w:r>
      <w:r w:rsidR="00464E98">
        <w:rPr>
          <w:color w:val="222222"/>
          <w:shd w:val="clear" w:color="auto" w:fill="FFFFFF"/>
        </w:rPr>
        <w:t>, 1994)</w:t>
      </w:r>
      <w:r w:rsidR="00536C3B">
        <w:rPr>
          <w:color w:val="0E101A"/>
        </w:rPr>
        <w:t xml:space="preserve">. </w:t>
      </w:r>
    </w:p>
    <w:p w:rsidR="0033519B" w:rsidRPr="00636761" w:rsidRDefault="00F47C29" w:rsidP="00064665">
      <w:pPr>
        <w:pStyle w:val="NormalWeb"/>
        <w:spacing w:before="0" w:beforeAutospacing="0" w:after="0" w:afterAutospacing="0" w:line="480" w:lineRule="auto"/>
        <w:rPr>
          <w:color w:val="0E101A"/>
        </w:rPr>
      </w:pPr>
      <w:r>
        <w:rPr>
          <w:b/>
          <w:color w:val="0E101A"/>
        </w:rPr>
        <w:t xml:space="preserve"> </w:t>
      </w:r>
      <w:r w:rsidR="0033519B" w:rsidRPr="001C3203">
        <w:rPr>
          <w:b/>
          <w:color w:val="0E101A"/>
        </w:rPr>
        <w:t>Analyzing</w:t>
      </w:r>
      <w:r w:rsidR="0033519B" w:rsidRPr="00636761">
        <w:rPr>
          <w:color w:val="0E101A"/>
        </w:rPr>
        <w:t> </w:t>
      </w:r>
      <w:r w:rsidR="0033519B" w:rsidRPr="00636761">
        <w:rPr>
          <w:rStyle w:val="Strong"/>
          <w:color w:val="0E101A"/>
        </w:rPr>
        <w:t>Human Societies</w:t>
      </w:r>
      <w:r w:rsidR="0033519B" w:rsidRPr="00636761">
        <w:rPr>
          <w:color w:val="0E101A"/>
        </w:rPr>
        <w:t> </w:t>
      </w:r>
      <w:r w:rsidR="0033519B" w:rsidRPr="006F0233">
        <w:rPr>
          <w:b/>
          <w:color w:val="0E101A"/>
        </w:rPr>
        <w:t>is a concept that has been focused on in the Reader Chapter 3 “Fieldwork and Ethnography”.</w:t>
      </w:r>
      <w:r w:rsidR="0033519B" w:rsidRPr="00636761">
        <w:rPr>
          <w:color w:val="0E101A"/>
        </w:rPr>
        <w:t xml:space="preserve"> Humanity societies are groups of people associated with each other through constant relations, or through sharing the same geographical area. Human beings usually organize themselves in different types of social groups such as hunting and gathering society, horticultural society, agrarian society, or industrial society. These human societies share different cultures that can be analyzed using fieldwork research.</w:t>
      </w:r>
    </w:p>
    <w:p w:rsidR="0033519B" w:rsidRDefault="0033519B" w:rsidP="00636761">
      <w:pPr>
        <w:pStyle w:val="NormalWeb"/>
        <w:spacing w:before="0" w:beforeAutospacing="0" w:after="0" w:afterAutospacing="0" w:line="480" w:lineRule="auto"/>
        <w:rPr>
          <w:color w:val="0E101A"/>
        </w:rPr>
      </w:pPr>
      <w:r w:rsidRPr="00636761">
        <w:rPr>
          <w:color w:val="0E101A"/>
        </w:rPr>
        <w:t>Analyzing human societies involves studying the beliefs of the societies, the activities that they engage in, and their daily lives. This concept uses research methods and analyses similar to those used by anthropologists such as living in the society under study and kinship analysis to analyze the societies</w:t>
      </w:r>
      <w:r w:rsidR="00EE07FA" w:rsidRPr="00EE07FA">
        <w:rPr>
          <w:color w:val="222222"/>
          <w:shd w:val="clear" w:color="auto" w:fill="FFFFFF"/>
        </w:rPr>
        <w:t xml:space="preserve"> </w:t>
      </w:r>
      <w:r w:rsidR="00EE07FA">
        <w:rPr>
          <w:color w:val="222222"/>
          <w:shd w:val="clear" w:color="auto" w:fill="FFFFFF"/>
        </w:rPr>
        <w:t>(</w:t>
      </w:r>
      <w:r w:rsidR="00EE07FA" w:rsidRPr="00636761">
        <w:rPr>
          <w:color w:val="222222"/>
          <w:shd w:val="clear" w:color="auto" w:fill="FFFFFF"/>
        </w:rPr>
        <w:t>Guest</w:t>
      </w:r>
      <w:r w:rsidR="00EE07FA">
        <w:rPr>
          <w:color w:val="222222"/>
          <w:shd w:val="clear" w:color="auto" w:fill="FFFFFF"/>
        </w:rPr>
        <w:t>, 2017)</w:t>
      </w:r>
      <w:r w:rsidRPr="00636761">
        <w:rPr>
          <w:color w:val="0E101A"/>
        </w:rPr>
        <w:t xml:space="preserve">. It can be concluded that the methods used in this concept are the </w:t>
      </w:r>
      <w:r w:rsidRPr="00636761">
        <w:rPr>
          <w:color w:val="0E101A"/>
        </w:rPr>
        <w:lastRenderedPageBreak/>
        <w:t>methods used in ethnographic fieldwork. The researchers go into the field to study the culture of the society they want to know about as in the case of anthropologists. Barbara Myerhoff’s anthropological fieldwork is an example of analyses of human society since it involved studying and analyzing the culture of a particular society.</w:t>
      </w:r>
    </w:p>
    <w:p w:rsidR="00F81D4C" w:rsidRPr="00636761" w:rsidRDefault="005E434F" w:rsidP="00636761">
      <w:pPr>
        <w:pStyle w:val="NormalWeb"/>
        <w:spacing w:before="0" w:beforeAutospacing="0" w:after="0" w:afterAutospacing="0" w:line="480" w:lineRule="auto"/>
        <w:rPr>
          <w:color w:val="0E101A"/>
        </w:rPr>
      </w:pPr>
      <w:r>
        <w:rPr>
          <w:color w:val="0E101A"/>
        </w:rPr>
        <w:t>The connection between the article “Number our Days”</w:t>
      </w:r>
      <w:r w:rsidR="007C05B5">
        <w:rPr>
          <w:color w:val="0E101A"/>
        </w:rPr>
        <w:t xml:space="preserve"> and the course book is that </w:t>
      </w:r>
      <w:r w:rsidR="00015C35">
        <w:rPr>
          <w:color w:val="0E101A"/>
        </w:rPr>
        <w:t xml:space="preserve">in ethnographic fieldwork, anthropologists </w:t>
      </w:r>
      <w:r w:rsidR="00DC4F70">
        <w:rPr>
          <w:color w:val="0E101A"/>
        </w:rPr>
        <w:t xml:space="preserve">go to the field to study </w:t>
      </w:r>
      <w:r w:rsidR="00622BCA">
        <w:rPr>
          <w:color w:val="0E101A"/>
        </w:rPr>
        <w:t xml:space="preserve">and analyze </w:t>
      </w:r>
      <w:r w:rsidR="00DC4F70">
        <w:rPr>
          <w:color w:val="0E101A"/>
        </w:rPr>
        <w:t xml:space="preserve">other cultures belonging to different </w:t>
      </w:r>
      <w:r w:rsidR="00622BCA">
        <w:rPr>
          <w:color w:val="0E101A"/>
        </w:rPr>
        <w:t>human societ</w:t>
      </w:r>
      <w:r w:rsidR="000907A8">
        <w:rPr>
          <w:color w:val="0E101A"/>
        </w:rPr>
        <w:t>i</w:t>
      </w:r>
      <w:r w:rsidR="00622BCA">
        <w:rPr>
          <w:color w:val="0E101A"/>
        </w:rPr>
        <w:t>es</w:t>
      </w:r>
      <w:r w:rsidR="00DC4F70">
        <w:rPr>
          <w:color w:val="0E101A"/>
        </w:rPr>
        <w:t xml:space="preserve">. </w:t>
      </w:r>
      <w:r w:rsidR="002C435A">
        <w:rPr>
          <w:color w:val="0E101A"/>
        </w:rPr>
        <w:t xml:space="preserve">Myerhoff </w:t>
      </w:r>
      <w:r w:rsidR="00EB4EFC">
        <w:rPr>
          <w:color w:val="0E101A"/>
        </w:rPr>
        <w:t xml:space="preserve">being an anthropologist involved herself </w:t>
      </w:r>
      <w:r w:rsidR="008362FF">
        <w:rPr>
          <w:color w:val="0E101A"/>
        </w:rPr>
        <w:t xml:space="preserve">in the study </w:t>
      </w:r>
      <w:r w:rsidR="00511723">
        <w:rPr>
          <w:color w:val="0E101A"/>
        </w:rPr>
        <w:t xml:space="preserve">and analysis </w:t>
      </w:r>
      <w:r w:rsidR="008362FF">
        <w:rPr>
          <w:color w:val="0E101A"/>
        </w:rPr>
        <w:t xml:space="preserve">of the culture of the older Jewish community. However, she did this differently by </w:t>
      </w:r>
      <w:r w:rsidR="00D56972">
        <w:rPr>
          <w:color w:val="0E101A"/>
        </w:rPr>
        <w:t xml:space="preserve">studying a culture from her own community. </w:t>
      </w:r>
    </w:p>
    <w:p w:rsidR="0033519B" w:rsidRPr="00636761" w:rsidRDefault="0033519B" w:rsidP="00381DC5">
      <w:pPr>
        <w:pStyle w:val="NormalWeb"/>
        <w:spacing w:before="0" w:beforeAutospacing="0" w:after="0" w:afterAutospacing="0" w:line="480" w:lineRule="auto"/>
        <w:jc w:val="center"/>
        <w:rPr>
          <w:color w:val="0E101A"/>
        </w:rPr>
      </w:pPr>
      <w:r w:rsidRPr="00636761">
        <w:rPr>
          <w:color w:val="0E101A"/>
        </w:rPr>
        <w:t>What types of research methods and analysis used by the author?</w:t>
      </w:r>
    </w:p>
    <w:p w:rsidR="0033519B" w:rsidRPr="00636761" w:rsidRDefault="0033519B" w:rsidP="00636761">
      <w:pPr>
        <w:pStyle w:val="NormalWeb"/>
        <w:spacing w:before="0" w:beforeAutospacing="0" w:after="0" w:afterAutospacing="0" w:line="480" w:lineRule="auto"/>
        <w:rPr>
          <w:color w:val="0E101A"/>
        </w:rPr>
      </w:pPr>
      <w:r w:rsidRPr="00636761">
        <w:rPr>
          <w:color w:val="0E101A"/>
        </w:rPr>
        <w:t>Anthropologists use simple research methods to conduct their research. These include moving into the community under study and living there for more than a year as they try to understand the daily lives of the people, to know what activities they engage in and what they do them. They get involved in the activities of the communities through participant observation, take field notes, take photographs, conduct interviews and record any forms of music performed.</w:t>
      </w:r>
    </w:p>
    <w:p w:rsidR="0033519B" w:rsidRPr="00636761" w:rsidRDefault="0033519B" w:rsidP="00636761">
      <w:pPr>
        <w:pStyle w:val="NormalWeb"/>
        <w:spacing w:before="0" w:beforeAutospacing="0" w:after="0" w:afterAutospacing="0" w:line="480" w:lineRule="auto"/>
        <w:rPr>
          <w:color w:val="0E101A"/>
        </w:rPr>
      </w:pPr>
      <w:r w:rsidRPr="00636761">
        <w:rPr>
          <w:color w:val="0E101A"/>
        </w:rPr>
        <w:t xml:space="preserve"> They also draw maps of the communities, examine both family and physical environments and make social network analysis. The first step in the fieldwork is making observations of the details of the community but </w:t>
      </w:r>
      <w:r w:rsidR="00820B50" w:rsidRPr="00636761">
        <w:rPr>
          <w:color w:val="0E101A"/>
        </w:rPr>
        <w:t>anthropologists</w:t>
      </w:r>
      <w:r w:rsidRPr="00636761">
        <w:rPr>
          <w:color w:val="0E101A"/>
        </w:rPr>
        <w:t xml:space="preserve"> go beyond the normal daily experiences of life to find out other complex details that shape the existence of the people. These may include gender, ethnicity, sexuality, race, religion, political and economic details, and kinship. Anthropologists make their analysis by comparing the local lives of the community under study to other communities.</w:t>
      </w:r>
    </w:p>
    <w:p w:rsidR="0033519B" w:rsidRPr="00636761" w:rsidRDefault="0033519B" w:rsidP="00636761">
      <w:pPr>
        <w:pStyle w:val="NormalWeb"/>
        <w:spacing w:before="0" w:beforeAutospacing="0" w:after="0" w:afterAutospacing="0" w:line="480" w:lineRule="auto"/>
        <w:rPr>
          <w:color w:val="0E101A"/>
        </w:rPr>
      </w:pPr>
      <w:r w:rsidRPr="00636761">
        <w:rPr>
          <w:color w:val="0E101A"/>
        </w:rPr>
        <w:lastRenderedPageBreak/>
        <w:t>Barbara Myerhoff used the technique of listening to the members of the Center community who narrated their historical details to her after which she recorded. She also got involved in doing some of their activities, for example, she states, “At various times, I consciously tried to heighten my awareness of the physical feeling state of the elderly by wearing stiff garden gloves to perform ordinary tasks, taking off my glasses and plugging my ears, slowing down my movements and sometimes by wearing the heaviest shoes I could find to the Center”</w:t>
      </w:r>
      <w:r w:rsidR="00820B50" w:rsidRPr="00820B50">
        <w:rPr>
          <w:color w:val="222222"/>
          <w:shd w:val="clear" w:color="auto" w:fill="FFFFFF"/>
        </w:rPr>
        <w:t xml:space="preserve"> </w:t>
      </w:r>
      <w:r w:rsidR="00820B50">
        <w:rPr>
          <w:color w:val="222222"/>
          <w:shd w:val="clear" w:color="auto" w:fill="FFFFFF"/>
        </w:rPr>
        <w:t>(</w:t>
      </w:r>
      <w:r w:rsidR="00820B50" w:rsidRPr="00636761">
        <w:rPr>
          <w:color w:val="222222"/>
          <w:shd w:val="clear" w:color="auto" w:fill="FFFFFF"/>
        </w:rPr>
        <w:t>Myerhoff</w:t>
      </w:r>
      <w:r w:rsidR="00820B50">
        <w:rPr>
          <w:color w:val="222222"/>
          <w:shd w:val="clear" w:color="auto" w:fill="FFFFFF"/>
        </w:rPr>
        <w:t>, 1994)</w:t>
      </w:r>
      <w:r w:rsidRPr="00636761">
        <w:rPr>
          <w:color w:val="0E101A"/>
        </w:rPr>
        <w:t>. This means that Myerhoff researched by getting the real feel of the people by participating in what they did. Myerhoff also used the right channels to enter into the community by approaching a lady and introducing herself. She also conducted interviews and recorded them.</w:t>
      </w:r>
    </w:p>
    <w:p w:rsidR="0033519B" w:rsidRPr="00636761" w:rsidRDefault="0033519B" w:rsidP="00B77114">
      <w:pPr>
        <w:pStyle w:val="NormalWeb"/>
        <w:spacing w:before="0" w:beforeAutospacing="0" w:after="0" w:afterAutospacing="0" w:line="480" w:lineRule="auto"/>
        <w:jc w:val="center"/>
        <w:rPr>
          <w:color w:val="0E101A"/>
        </w:rPr>
      </w:pPr>
      <w:r w:rsidRPr="00636761">
        <w:rPr>
          <w:color w:val="0E101A"/>
        </w:rPr>
        <w:t>What evidence does the author present? Do you find the evidence convincing? Does this analysis make sense to you?</w:t>
      </w:r>
    </w:p>
    <w:p w:rsidR="0033519B" w:rsidRPr="00636761" w:rsidRDefault="0033519B" w:rsidP="00636761">
      <w:pPr>
        <w:pStyle w:val="NormalWeb"/>
        <w:spacing w:before="0" w:beforeAutospacing="0" w:after="0" w:afterAutospacing="0" w:line="480" w:lineRule="auto"/>
        <w:rPr>
          <w:color w:val="0E101A"/>
        </w:rPr>
      </w:pPr>
      <w:r w:rsidRPr="00636761">
        <w:rPr>
          <w:color w:val="0E101A"/>
        </w:rPr>
        <w:t>From the research, Myerhoff brought the evidence that the older people of the Center community loved storytelling</w:t>
      </w:r>
      <w:r w:rsidR="006028CC">
        <w:rPr>
          <w:color w:val="0E101A"/>
        </w:rPr>
        <w:t xml:space="preserve"> in what she referred to as the bench </w:t>
      </w:r>
      <w:r w:rsidR="00B61AA4">
        <w:rPr>
          <w:color w:val="0E101A"/>
        </w:rPr>
        <w:t>behavior</w:t>
      </w:r>
      <w:r w:rsidRPr="00636761">
        <w:rPr>
          <w:color w:val="0E101A"/>
        </w:rPr>
        <w:t>. This evidence is convincing because she observed that the community had a special place with benches where they met to talk whereby men talked about ideological concerns, politics, philosophical debates, economics, and religion while women talked about personal and immediate matters such as food, children, health, love affairs, and neighbors. This evidence can also be proved by the lady, Basha, who offered to share her story with Myerhoff upon arrival. When Myerhoff suggested having classes for storytelling the community members supported her and many of them attended the classes.</w:t>
      </w:r>
    </w:p>
    <w:p w:rsidR="0033519B" w:rsidRPr="00636761" w:rsidRDefault="0033519B" w:rsidP="00636761">
      <w:pPr>
        <w:pStyle w:val="NormalWeb"/>
        <w:spacing w:before="0" w:beforeAutospacing="0" w:after="0" w:afterAutospacing="0" w:line="480" w:lineRule="auto"/>
        <w:rPr>
          <w:color w:val="0E101A"/>
        </w:rPr>
      </w:pPr>
      <w:r w:rsidRPr="00636761">
        <w:rPr>
          <w:color w:val="0E101A"/>
        </w:rPr>
        <w:t> I find this analysis to make sense because Myerhoff provided enough proof to show that storytelling was liked in the Center community. She lived in the community for years and learned what they liked as well as their culture through interviews, observations, and participating in some of their activities. The evidence is also sensible because most of the older people have no major activities or tasks to perform therefore engaging in storytelling may help them to pass their time.</w:t>
      </w:r>
    </w:p>
    <w:p w:rsidR="0033519B" w:rsidRPr="00636761" w:rsidRDefault="0033519B" w:rsidP="00FF2BAF">
      <w:pPr>
        <w:pStyle w:val="NormalWeb"/>
        <w:spacing w:before="0" w:beforeAutospacing="0" w:after="0" w:afterAutospacing="0" w:line="480" w:lineRule="auto"/>
        <w:jc w:val="center"/>
        <w:rPr>
          <w:color w:val="0E101A"/>
        </w:rPr>
      </w:pPr>
      <w:r w:rsidRPr="00636761">
        <w:rPr>
          <w:color w:val="0E101A"/>
        </w:rPr>
        <w:t>How did reading this ethnography affect you personally? Did it influence how you perceive the world around you?</w:t>
      </w:r>
    </w:p>
    <w:p w:rsidR="0033519B" w:rsidRPr="00636761" w:rsidRDefault="0033519B" w:rsidP="00636761">
      <w:pPr>
        <w:pStyle w:val="NormalWeb"/>
        <w:spacing w:before="0" w:beforeAutospacing="0" w:after="0" w:afterAutospacing="0" w:line="480" w:lineRule="auto"/>
        <w:rPr>
          <w:color w:val="0E101A"/>
        </w:rPr>
      </w:pPr>
      <w:r w:rsidRPr="00636761">
        <w:rPr>
          <w:color w:val="0E101A"/>
        </w:rPr>
        <w:t>Reading the Reader Chapter 3 “Fieldwork and Ethnography” changed my thinking about ethnographic fieldwork. I have learned different methods of researching communities and that the work of anthropology is not as easy as I thought. It is associated with many challenges especially when conducting the research, for example, resistance by the community, hostile and unfriendly communities who may fail to give their details. The reading influenced how I perceive the world around me for I learned of new issues which I never knew. For example, changing my perception of anthropology as an easy task to learning the associated challenges such as leaving one's community and moving to live in another community may be difficult.</w:t>
      </w:r>
    </w:p>
    <w:p w:rsidR="0033519B" w:rsidRPr="00636761" w:rsidRDefault="0033519B" w:rsidP="00FF2BAF">
      <w:pPr>
        <w:pStyle w:val="NormalWeb"/>
        <w:spacing w:before="0" w:beforeAutospacing="0" w:after="0" w:afterAutospacing="0" w:line="480" w:lineRule="auto"/>
        <w:jc w:val="center"/>
        <w:rPr>
          <w:color w:val="0E101A"/>
        </w:rPr>
      </w:pPr>
      <w:r w:rsidRPr="00636761">
        <w:rPr>
          <w:color w:val="0E101A"/>
        </w:rPr>
        <w:t>Conclusion</w:t>
      </w:r>
    </w:p>
    <w:p w:rsidR="0033519B" w:rsidRPr="00636761" w:rsidRDefault="0033519B" w:rsidP="00636761">
      <w:pPr>
        <w:pStyle w:val="NormalWeb"/>
        <w:spacing w:before="0" w:beforeAutospacing="0" w:after="0" w:afterAutospacing="0" w:line="480" w:lineRule="auto"/>
        <w:rPr>
          <w:color w:val="0E101A"/>
        </w:rPr>
      </w:pPr>
      <w:r w:rsidRPr="00636761">
        <w:rPr>
          <w:color w:val="0E101A"/>
        </w:rPr>
        <w:t>Analyzing human societies involves going to the field specifically to the society under study and living in the community for over one year to understand their lifestyle. Methods used in the research include observation, conducting interviews, and participating in some of the activities practiced in the community. The research may be analyzed by comparing the community with other communities thereby making conclusions.</w:t>
      </w:r>
    </w:p>
    <w:p w:rsidR="00820B50" w:rsidRDefault="00820B50" w:rsidP="00636761">
      <w:pPr>
        <w:pStyle w:val="NormalWeb"/>
        <w:spacing w:before="0" w:beforeAutospacing="0" w:after="0" w:afterAutospacing="0" w:line="480" w:lineRule="auto"/>
        <w:rPr>
          <w:color w:val="0E101A"/>
        </w:rPr>
      </w:pPr>
    </w:p>
    <w:p w:rsidR="00820B50" w:rsidRDefault="00820B50" w:rsidP="00636761">
      <w:pPr>
        <w:pStyle w:val="NormalWeb"/>
        <w:spacing w:before="0" w:beforeAutospacing="0" w:after="0" w:afterAutospacing="0" w:line="480" w:lineRule="auto"/>
        <w:rPr>
          <w:color w:val="0E101A"/>
        </w:rPr>
      </w:pPr>
    </w:p>
    <w:p w:rsidR="00820B50" w:rsidRDefault="00820B50" w:rsidP="00636761">
      <w:pPr>
        <w:pStyle w:val="NormalWeb"/>
        <w:spacing w:before="0" w:beforeAutospacing="0" w:after="0" w:afterAutospacing="0" w:line="480" w:lineRule="auto"/>
        <w:rPr>
          <w:color w:val="0E101A"/>
        </w:rPr>
      </w:pPr>
    </w:p>
    <w:p w:rsidR="00820B50" w:rsidRDefault="00820B50" w:rsidP="00636761">
      <w:pPr>
        <w:pStyle w:val="NormalWeb"/>
        <w:spacing w:before="0" w:beforeAutospacing="0" w:after="0" w:afterAutospacing="0" w:line="480" w:lineRule="auto"/>
        <w:rPr>
          <w:color w:val="0E101A"/>
        </w:rPr>
      </w:pPr>
    </w:p>
    <w:p w:rsidR="00820B50" w:rsidRDefault="00820B50" w:rsidP="00636761">
      <w:pPr>
        <w:pStyle w:val="NormalWeb"/>
        <w:spacing w:before="0" w:beforeAutospacing="0" w:after="0" w:afterAutospacing="0" w:line="480" w:lineRule="auto"/>
        <w:rPr>
          <w:color w:val="0E101A"/>
        </w:rPr>
      </w:pPr>
    </w:p>
    <w:p w:rsidR="004C6336" w:rsidRPr="00636761" w:rsidRDefault="004C6336" w:rsidP="00820B50">
      <w:pPr>
        <w:pStyle w:val="NormalWeb"/>
        <w:spacing w:before="0" w:beforeAutospacing="0" w:after="0" w:afterAutospacing="0" w:line="480" w:lineRule="auto"/>
        <w:jc w:val="center"/>
        <w:rPr>
          <w:color w:val="0E101A"/>
        </w:rPr>
      </w:pPr>
      <w:r w:rsidRPr="00636761">
        <w:rPr>
          <w:color w:val="0E101A"/>
        </w:rPr>
        <w:t>References</w:t>
      </w:r>
    </w:p>
    <w:p w:rsidR="008643F2" w:rsidRPr="00636761" w:rsidRDefault="00C31E16" w:rsidP="00636761">
      <w:pPr>
        <w:pStyle w:val="NormalWeb"/>
        <w:spacing w:before="0" w:beforeAutospacing="0" w:after="0" w:afterAutospacing="0" w:line="480" w:lineRule="auto"/>
        <w:ind w:left="720" w:hanging="720"/>
        <w:rPr>
          <w:color w:val="222222"/>
          <w:shd w:val="clear" w:color="auto" w:fill="FFFFFF"/>
        </w:rPr>
      </w:pPr>
      <w:r w:rsidRPr="00636761">
        <w:rPr>
          <w:color w:val="222222"/>
          <w:shd w:val="clear" w:color="auto" w:fill="FFFFFF"/>
        </w:rPr>
        <w:t>Guest, Kenneth J. </w:t>
      </w:r>
      <w:r w:rsidRPr="00636761">
        <w:rPr>
          <w:i/>
          <w:iCs/>
          <w:color w:val="222222"/>
          <w:shd w:val="clear" w:color="auto" w:fill="FFFFFF"/>
        </w:rPr>
        <w:t>Essentials of cultural anthropology: A toolkit for a global age</w:t>
      </w:r>
      <w:r w:rsidRPr="00636761">
        <w:rPr>
          <w:color w:val="222222"/>
          <w:shd w:val="clear" w:color="auto" w:fill="FFFFFF"/>
        </w:rPr>
        <w:t>. WW Norton &amp; Company, 2017.</w:t>
      </w:r>
      <w:r w:rsidR="003C6927" w:rsidRPr="00636761">
        <w:rPr>
          <w:color w:val="222222"/>
          <w:shd w:val="clear" w:color="auto" w:fill="FFFFFF"/>
        </w:rPr>
        <w:t xml:space="preserve"> </w:t>
      </w:r>
    </w:p>
    <w:p w:rsidR="004C6336" w:rsidRPr="00636761" w:rsidRDefault="003C6927" w:rsidP="00636761">
      <w:pPr>
        <w:pStyle w:val="NormalWeb"/>
        <w:spacing w:before="0" w:beforeAutospacing="0" w:after="0" w:afterAutospacing="0" w:line="480" w:lineRule="auto"/>
        <w:ind w:left="720" w:hanging="720"/>
        <w:rPr>
          <w:color w:val="222222"/>
          <w:shd w:val="clear" w:color="auto" w:fill="FFFFFF"/>
        </w:rPr>
      </w:pPr>
      <w:r w:rsidRPr="00636761">
        <w:rPr>
          <w:color w:val="222222"/>
          <w:shd w:val="clear" w:color="auto" w:fill="FFFFFF"/>
        </w:rPr>
        <w:t>Myerhoff, Barbara G. </w:t>
      </w:r>
      <w:r w:rsidRPr="00636761">
        <w:rPr>
          <w:i/>
          <w:iCs/>
          <w:color w:val="222222"/>
          <w:shd w:val="clear" w:color="auto" w:fill="FFFFFF"/>
        </w:rPr>
        <w:t>Number our days: Culture and community among elderly Jews in an American ghetto</w:t>
      </w:r>
      <w:r w:rsidRPr="00636761">
        <w:rPr>
          <w:color w:val="222222"/>
          <w:shd w:val="clear" w:color="auto" w:fill="FFFFFF"/>
        </w:rPr>
        <w:t>. Plume, 1994.</w:t>
      </w:r>
    </w:p>
    <w:p w:rsidR="003C6927" w:rsidRPr="00636761" w:rsidRDefault="003C6927" w:rsidP="00636761">
      <w:pPr>
        <w:pStyle w:val="NormalWeb"/>
        <w:spacing w:before="0" w:beforeAutospacing="0" w:after="0" w:afterAutospacing="0" w:line="480" w:lineRule="auto"/>
        <w:ind w:left="720" w:hanging="720"/>
        <w:rPr>
          <w:color w:val="222222"/>
          <w:shd w:val="clear" w:color="auto" w:fill="FFFFFF"/>
        </w:rPr>
      </w:pPr>
    </w:p>
    <w:p w:rsidR="00C31E16" w:rsidRPr="00636761" w:rsidRDefault="00C31E16" w:rsidP="00636761">
      <w:pPr>
        <w:pStyle w:val="NormalWeb"/>
        <w:spacing w:before="0" w:beforeAutospacing="0" w:after="0" w:afterAutospacing="0" w:line="480" w:lineRule="auto"/>
        <w:ind w:left="720" w:hanging="720"/>
        <w:rPr>
          <w:color w:val="0E101A"/>
        </w:rPr>
      </w:pPr>
    </w:p>
    <w:p w:rsidR="0033519B" w:rsidRPr="00636761" w:rsidRDefault="0033519B" w:rsidP="00636761">
      <w:pPr>
        <w:pStyle w:val="NormalWeb"/>
        <w:spacing w:before="0" w:beforeAutospacing="0" w:after="0" w:afterAutospacing="0" w:line="480" w:lineRule="auto"/>
        <w:rPr>
          <w:color w:val="0E101A"/>
        </w:rPr>
      </w:pPr>
    </w:p>
    <w:p w:rsidR="0033519B" w:rsidRPr="00636761" w:rsidRDefault="0033519B" w:rsidP="00636761">
      <w:pPr>
        <w:pStyle w:val="NormalWeb"/>
        <w:spacing w:before="0" w:beforeAutospacing="0" w:after="0" w:afterAutospacing="0" w:line="480" w:lineRule="auto"/>
        <w:rPr>
          <w:color w:val="0E101A"/>
        </w:rPr>
      </w:pPr>
    </w:p>
    <w:p w:rsidR="0033519B" w:rsidRPr="00636761" w:rsidRDefault="0033519B" w:rsidP="00636761">
      <w:pPr>
        <w:pStyle w:val="NormalWeb"/>
        <w:spacing w:before="0" w:beforeAutospacing="0" w:after="0" w:afterAutospacing="0" w:line="480" w:lineRule="auto"/>
        <w:rPr>
          <w:color w:val="0E101A"/>
        </w:rPr>
      </w:pPr>
    </w:p>
    <w:p w:rsidR="0033519B" w:rsidRPr="00636761" w:rsidRDefault="0033519B" w:rsidP="00636761">
      <w:pPr>
        <w:pStyle w:val="NormalWeb"/>
        <w:spacing w:before="0" w:beforeAutospacing="0" w:after="0" w:afterAutospacing="0" w:line="480" w:lineRule="auto"/>
        <w:rPr>
          <w:color w:val="0E101A"/>
        </w:rPr>
      </w:pPr>
    </w:p>
    <w:p w:rsidR="00FC1CC5" w:rsidRPr="00636761" w:rsidRDefault="00FC1CC5" w:rsidP="00636761">
      <w:pPr>
        <w:spacing w:line="480" w:lineRule="auto"/>
        <w:rPr>
          <w:rFonts w:ascii="Times New Roman" w:hAnsi="Times New Roman" w:cs="Times New Roman"/>
          <w:sz w:val="24"/>
          <w:szCs w:val="24"/>
        </w:rPr>
      </w:pPr>
    </w:p>
    <w:sectPr w:rsidR="00FC1CC5" w:rsidRPr="00636761" w:rsidSect="00D02B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5E" w:rsidRDefault="00B5295E" w:rsidP="00636761">
      <w:pPr>
        <w:spacing w:after="0" w:line="240" w:lineRule="auto"/>
      </w:pPr>
      <w:r>
        <w:separator/>
      </w:r>
    </w:p>
  </w:endnote>
  <w:endnote w:type="continuationSeparator" w:id="0">
    <w:p w:rsidR="00B5295E" w:rsidRDefault="00B5295E" w:rsidP="0063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5E" w:rsidRDefault="00B5295E" w:rsidP="00636761">
      <w:pPr>
        <w:spacing w:after="0" w:line="240" w:lineRule="auto"/>
      </w:pPr>
      <w:r>
        <w:separator/>
      </w:r>
    </w:p>
  </w:footnote>
  <w:footnote w:type="continuationSeparator" w:id="0">
    <w:p w:rsidR="00B5295E" w:rsidRDefault="00B5295E" w:rsidP="00636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8634"/>
      <w:docPartObj>
        <w:docPartGallery w:val="Page Numbers (Top of Page)"/>
        <w:docPartUnique/>
      </w:docPartObj>
    </w:sdtPr>
    <w:sdtEndPr/>
    <w:sdtContent>
      <w:p w:rsidR="00636761" w:rsidRDefault="00636761">
        <w:pPr>
          <w:pStyle w:val="Header"/>
          <w:jc w:val="right"/>
        </w:pPr>
        <w:r>
          <w:t xml:space="preserve">Surname </w:t>
        </w:r>
        <w:r w:rsidR="00B5295E">
          <w:fldChar w:fldCharType="begin"/>
        </w:r>
        <w:r w:rsidR="00B5295E">
          <w:instrText xml:space="preserve"> PAGE   \* MERGEFORMAT </w:instrText>
        </w:r>
        <w:r w:rsidR="00B5295E">
          <w:fldChar w:fldCharType="separate"/>
        </w:r>
        <w:r w:rsidR="00DE5C71">
          <w:rPr>
            <w:noProof/>
          </w:rPr>
          <w:t>1</w:t>
        </w:r>
        <w:r w:rsidR="00B5295E">
          <w:rPr>
            <w:noProof/>
          </w:rPr>
          <w:fldChar w:fldCharType="end"/>
        </w:r>
      </w:p>
    </w:sdtContent>
  </w:sdt>
  <w:p w:rsidR="00636761" w:rsidRDefault="00636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B4"/>
    <w:rsid w:val="00015C35"/>
    <w:rsid w:val="00015E7C"/>
    <w:rsid w:val="0001627F"/>
    <w:rsid w:val="00022C34"/>
    <w:rsid w:val="000277A2"/>
    <w:rsid w:val="00033345"/>
    <w:rsid w:val="0003591A"/>
    <w:rsid w:val="00037745"/>
    <w:rsid w:val="00040032"/>
    <w:rsid w:val="0004123A"/>
    <w:rsid w:val="00045BB4"/>
    <w:rsid w:val="000600F5"/>
    <w:rsid w:val="00064665"/>
    <w:rsid w:val="000648F9"/>
    <w:rsid w:val="00065AA1"/>
    <w:rsid w:val="00072034"/>
    <w:rsid w:val="0007744F"/>
    <w:rsid w:val="00083276"/>
    <w:rsid w:val="00084066"/>
    <w:rsid w:val="00090592"/>
    <w:rsid w:val="000907A8"/>
    <w:rsid w:val="000924B3"/>
    <w:rsid w:val="00093C18"/>
    <w:rsid w:val="00095479"/>
    <w:rsid w:val="000A16F9"/>
    <w:rsid w:val="000A384A"/>
    <w:rsid w:val="000A3B93"/>
    <w:rsid w:val="000B05DE"/>
    <w:rsid w:val="000C6451"/>
    <w:rsid w:val="000F1371"/>
    <w:rsid w:val="001078BB"/>
    <w:rsid w:val="00122E3D"/>
    <w:rsid w:val="00141CF7"/>
    <w:rsid w:val="00155677"/>
    <w:rsid w:val="00162F80"/>
    <w:rsid w:val="00193809"/>
    <w:rsid w:val="001A14B1"/>
    <w:rsid w:val="001B650D"/>
    <w:rsid w:val="001C3203"/>
    <w:rsid w:val="001F6C51"/>
    <w:rsid w:val="001F764E"/>
    <w:rsid w:val="002356CE"/>
    <w:rsid w:val="00243FC6"/>
    <w:rsid w:val="0025147E"/>
    <w:rsid w:val="00251C3C"/>
    <w:rsid w:val="002556CB"/>
    <w:rsid w:val="00281F31"/>
    <w:rsid w:val="00293D3F"/>
    <w:rsid w:val="002B0AE7"/>
    <w:rsid w:val="002B3071"/>
    <w:rsid w:val="002C435A"/>
    <w:rsid w:val="002C7A71"/>
    <w:rsid w:val="00301029"/>
    <w:rsid w:val="00304FFB"/>
    <w:rsid w:val="00315701"/>
    <w:rsid w:val="00320B6E"/>
    <w:rsid w:val="0032581F"/>
    <w:rsid w:val="0032684C"/>
    <w:rsid w:val="003322B5"/>
    <w:rsid w:val="00333BB2"/>
    <w:rsid w:val="0033519B"/>
    <w:rsid w:val="00344470"/>
    <w:rsid w:val="0034534D"/>
    <w:rsid w:val="00353C64"/>
    <w:rsid w:val="00362CFB"/>
    <w:rsid w:val="0037286A"/>
    <w:rsid w:val="00381DC5"/>
    <w:rsid w:val="003820BD"/>
    <w:rsid w:val="00391A45"/>
    <w:rsid w:val="00393495"/>
    <w:rsid w:val="003A4F23"/>
    <w:rsid w:val="003C6927"/>
    <w:rsid w:val="003E6111"/>
    <w:rsid w:val="00417F81"/>
    <w:rsid w:val="0042322E"/>
    <w:rsid w:val="004237D1"/>
    <w:rsid w:val="00426032"/>
    <w:rsid w:val="00426659"/>
    <w:rsid w:val="00427FB5"/>
    <w:rsid w:val="00434587"/>
    <w:rsid w:val="00443ECD"/>
    <w:rsid w:val="00456495"/>
    <w:rsid w:val="00464E98"/>
    <w:rsid w:val="00475C90"/>
    <w:rsid w:val="00476307"/>
    <w:rsid w:val="00490A9A"/>
    <w:rsid w:val="004A46F2"/>
    <w:rsid w:val="004C33D2"/>
    <w:rsid w:val="004C6336"/>
    <w:rsid w:val="004D12FF"/>
    <w:rsid w:val="004F0657"/>
    <w:rsid w:val="004F270C"/>
    <w:rsid w:val="004F4121"/>
    <w:rsid w:val="004F69B8"/>
    <w:rsid w:val="00511723"/>
    <w:rsid w:val="00533DD8"/>
    <w:rsid w:val="00534981"/>
    <w:rsid w:val="00536C3B"/>
    <w:rsid w:val="00551420"/>
    <w:rsid w:val="00551D4F"/>
    <w:rsid w:val="00574D7D"/>
    <w:rsid w:val="0058558F"/>
    <w:rsid w:val="00593F0F"/>
    <w:rsid w:val="005B19AB"/>
    <w:rsid w:val="005B3635"/>
    <w:rsid w:val="005D0308"/>
    <w:rsid w:val="005E24B4"/>
    <w:rsid w:val="005E434F"/>
    <w:rsid w:val="005F7D4F"/>
    <w:rsid w:val="006028CC"/>
    <w:rsid w:val="00604814"/>
    <w:rsid w:val="006147F1"/>
    <w:rsid w:val="00620896"/>
    <w:rsid w:val="00622BCA"/>
    <w:rsid w:val="00636761"/>
    <w:rsid w:val="0063773F"/>
    <w:rsid w:val="00640712"/>
    <w:rsid w:val="006409A6"/>
    <w:rsid w:val="0065096D"/>
    <w:rsid w:val="006551F5"/>
    <w:rsid w:val="006667AA"/>
    <w:rsid w:val="006675F8"/>
    <w:rsid w:val="00690762"/>
    <w:rsid w:val="00694D7C"/>
    <w:rsid w:val="006A1C2D"/>
    <w:rsid w:val="006A6CC0"/>
    <w:rsid w:val="006B3658"/>
    <w:rsid w:val="006C07F3"/>
    <w:rsid w:val="006E3583"/>
    <w:rsid w:val="006E3841"/>
    <w:rsid w:val="006F0233"/>
    <w:rsid w:val="007113AC"/>
    <w:rsid w:val="00711A4A"/>
    <w:rsid w:val="00713CF6"/>
    <w:rsid w:val="00717334"/>
    <w:rsid w:val="007258E5"/>
    <w:rsid w:val="00740F49"/>
    <w:rsid w:val="00747DFB"/>
    <w:rsid w:val="00750C54"/>
    <w:rsid w:val="00751394"/>
    <w:rsid w:val="00756B20"/>
    <w:rsid w:val="00763E3C"/>
    <w:rsid w:val="0076691C"/>
    <w:rsid w:val="00774F38"/>
    <w:rsid w:val="00780406"/>
    <w:rsid w:val="0079072F"/>
    <w:rsid w:val="007B3073"/>
    <w:rsid w:val="007C05B5"/>
    <w:rsid w:val="007C636A"/>
    <w:rsid w:val="007C7A65"/>
    <w:rsid w:val="007C7DB3"/>
    <w:rsid w:val="007D022C"/>
    <w:rsid w:val="007D2457"/>
    <w:rsid w:val="007D6E7F"/>
    <w:rsid w:val="00812FB1"/>
    <w:rsid w:val="00820B50"/>
    <w:rsid w:val="00824BB0"/>
    <w:rsid w:val="00825F9B"/>
    <w:rsid w:val="008362FF"/>
    <w:rsid w:val="00841AC3"/>
    <w:rsid w:val="008452E4"/>
    <w:rsid w:val="0084605D"/>
    <w:rsid w:val="008631B1"/>
    <w:rsid w:val="008643F2"/>
    <w:rsid w:val="0087683F"/>
    <w:rsid w:val="0088344C"/>
    <w:rsid w:val="00895102"/>
    <w:rsid w:val="008A6DA8"/>
    <w:rsid w:val="008B2339"/>
    <w:rsid w:val="008B39C4"/>
    <w:rsid w:val="008C7DCD"/>
    <w:rsid w:val="008E4864"/>
    <w:rsid w:val="00901882"/>
    <w:rsid w:val="00933B2A"/>
    <w:rsid w:val="00933FBD"/>
    <w:rsid w:val="00934800"/>
    <w:rsid w:val="009556B3"/>
    <w:rsid w:val="00957A88"/>
    <w:rsid w:val="00994BBF"/>
    <w:rsid w:val="009A1366"/>
    <w:rsid w:val="009D7635"/>
    <w:rsid w:val="009E051D"/>
    <w:rsid w:val="009E2634"/>
    <w:rsid w:val="009E528C"/>
    <w:rsid w:val="009F407A"/>
    <w:rsid w:val="00A02D6B"/>
    <w:rsid w:val="00A058D5"/>
    <w:rsid w:val="00A067BE"/>
    <w:rsid w:val="00A07F8D"/>
    <w:rsid w:val="00A16DED"/>
    <w:rsid w:val="00A2418F"/>
    <w:rsid w:val="00A34895"/>
    <w:rsid w:val="00A35C91"/>
    <w:rsid w:val="00A47793"/>
    <w:rsid w:val="00A57671"/>
    <w:rsid w:val="00A607F6"/>
    <w:rsid w:val="00A661A5"/>
    <w:rsid w:val="00A84957"/>
    <w:rsid w:val="00A919C0"/>
    <w:rsid w:val="00A92F44"/>
    <w:rsid w:val="00A950F8"/>
    <w:rsid w:val="00AB172A"/>
    <w:rsid w:val="00AB37A6"/>
    <w:rsid w:val="00AC7DA3"/>
    <w:rsid w:val="00AD784F"/>
    <w:rsid w:val="00AE4037"/>
    <w:rsid w:val="00AF1D8F"/>
    <w:rsid w:val="00AF6666"/>
    <w:rsid w:val="00B03885"/>
    <w:rsid w:val="00B04F4E"/>
    <w:rsid w:val="00B160B4"/>
    <w:rsid w:val="00B20CBE"/>
    <w:rsid w:val="00B23260"/>
    <w:rsid w:val="00B2415B"/>
    <w:rsid w:val="00B32C03"/>
    <w:rsid w:val="00B34B60"/>
    <w:rsid w:val="00B442B4"/>
    <w:rsid w:val="00B477DA"/>
    <w:rsid w:val="00B5295E"/>
    <w:rsid w:val="00B61AA4"/>
    <w:rsid w:val="00B706B6"/>
    <w:rsid w:val="00B77114"/>
    <w:rsid w:val="00BA5187"/>
    <w:rsid w:val="00BC6396"/>
    <w:rsid w:val="00BC65BB"/>
    <w:rsid w:val="00BE7110"/>
    <w:rsid w:val="00C04681"/>
    <w:rsid w:val="00C20723"/>
    <w:rsid w:val="00C31E16"/>
    <w:rsid w:val="00C41CC2"/>
    <w:rsid w:val="00C451F5"/>
    <w:rsid w:val="00C71553"/>
    <w:rsid w:val="00C77235"/>
    <w:rsid w:val="00C9099D"/>
    <w:rsid w:val="00C90A80"/>
    <w:rsid w:val="00CC584C"/>
    <w:rsid w:val="00CD0A72"/>
    <w:rsid w:val="00CD25A5"/>
    <w:rsid w:val="00CD4C44"/>
    <w:rsid w:val="00D0200B"/>
    <w:rsid w:val="00D02BA4"/>
    <w:rsid w:val="00D04E35"/>
    <w:rsid w:val="00D21794"/>
    <w:rsid w:val="00D22889"/>
    <w:rsid w:val="00D30B33"/>
    <w:rsid w:val="00D31D66"/>
    <w:rsid w:val="00D56972"/>
    <w:rsid w:val="00D614AF"/>
    <w:rsid w:val="00D62108"/>
    <w:rsid w:val="00D67E60"/>
    <w:rsid w:val="00D72982"/>
    <w:rsid w:val="00D765B9"/>
    <w:rsid w:val="00D76C26"/>
    <w:rsid w:val="00DA044E"/>
    <w:rsid w:val="00DB1C6C"/>
    <w:rsid w:val="00DB3597"/>
    <w:rsid w:val="00DC4F70"/>
    <w:rsid w:val="00DC6A44"/>
    <w:rsid w:val="00DE5C71"/>
    <w:rsid w:val="00DE7333"/>
    <w:rsid w:val="00DF0780"/>
    <w:rsid w:val="00DF2130"/>
    <w:rsid w:val="00DF5787"/>
    <w:rsid w:val="00E0490F"/>
    <w:rsid w:val="00E07A92"/>
    <w:rsid w:val="00E10DE1"/>
    <w:rsid w:val="00E145BC"/>
    <w:rsid w:val="00E2073F"/>
    <w:rsid w:val="00E262C6"/>
    <w:rsid w:val="00E445F3"/>
    <w:rsid w:val="00E46C02"/>
    <w:rsid w:val="00E563B6"/>
    <w:rsid w:val="00E679B4"/>
    <w:rsid w:val="00E74799"/>
    <w:rsid w:val="00E7508B"/>
    <w:rsid w:val="00E77EA9"/>
    <w:rsid w:val="00E84348"/>
    <w:rsid w:val="00E90301"/>
    <w:rsid w:val="00EA37F2"/>
    <w:rsid w:val="00EB3C7C"/>
    <w:rsid w:val="00EB4EFC"/>
    <w:rsid w:val="00EC3BDA"/>
    <w:rsid w:val="00EC4557"/>
    <w:rsid w:val="00EE07FA"/>
    <w:rsid w:val="00EE106D"/>
    <w:rsid w:val="00EE4EB3"/>
    <w:rsid w:val="00EF0460"/>
    <w:rsid w:val="00EF5991"/>
    <w:rsid w:val="00F129C2"/>
    <w:rsid w:val="00F20815"/>
    <w:rsid w:val="00F33104"/>
    <w:rsid w:val="00F33D6F"/>
    <w:rsid w:val="00F47C29"/>
    <w:rsid w:val="00F542E5"/>
    <w:rsid w:val="00F81D4C"/>
    <w:rsid w:val="00F920B8"/>
    <w:rsid w:val="00FC1CC5"/>
    <w:rsid w:val="00FD2042"/>
    <w:rsid w:val="00FE375D"/>
    <w:rsid w:val="00FF2BAF"/>
    <w:rsid w:val="00FF32DE"/>
    <w:rsid w:val="00FF67AA"/>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686EE-59A9-4900-BBB0-3C78AE41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1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19B"/>
    <w:rPr>
      <w:b/>
      <w:bCs/>
    </w:rPr>
  </w:style>
  <w:style w:type="paragraph" w:styleId="Header">
    <w:name w:val="header"/>
    <w:basedOn w:val="Normal"/>
    <w:link w:val="HeaderChar"/>
    <w:uiPriority w:val="99"/>
    <w:unhideWhenUsed/>
    <w:rsid w:val="0063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761"/>
  </w:style>
  <w:style w:type="paragraph" w:styleId="Footer">
    <w:name w:val="footer"/>
    <w:basedOn w:val="Normal"/>
    <w:link w:val="FooterChar"/>
    <w:uiPriority w:val="99"/>
    <w:semiHidden/>
    <w:unhideWhenUsed/>
    <w:rsid w:val="006367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9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2021-05-03T15:09:00Z</dcterms:created>
  <dcterms:modified xsi:type="dcterms:W3CDTF">2021-05-03T15:09:00Z</dcterms:modified>
</cp:coreProperties>
</file>